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207D34" w:rsidRPr="00A91C3D" w:rsidRDefault="007F11E4" w:rsidP="00992ED3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 w:rsidR="00D56B3E" w:rsidRPr="00A91C3D">
        <w:rPr>
          <w:rFonts w:asciiTheme="minorHAnsi" w:hAnsiTheme="minorHAnsi" w:cstheme="minorHAnsi"/>
          <w:b/>
          <w:lang w:val="lv-LV"/>
        </w:rPr>
        <w:t xml:space="preserve">Nīcas </w:t>
      </w:r>
      <w:r w:rsidR="00B331CD">
        <w:rPr>
          <w:rFonts w:asciiTheme="minorHAnsi" w:hAnsiTheme="minorHAnsi" w:cstheme="minorHAnsi"/>
          <w:b/>
          <w:lang w:val="lv-LV"/>
        </w:rPr>
        <w:t>ambulances ēkas jumta seguma nomaiņa un bēniņu pārseguma siltināšana</w:t>
      </w:r>
      <w:r w:rsidRPr="00A91C3D">
        <w:rPr>
          <w:rFonts w:asciiTheme="minorHAnsi" w:hAnsiTheme="minorHAnsi" w:cstheme="minorHAnsi"/>
          <w:b/>
          <w:lang w:val="lv-LV"/>
        </w:rPr>
        <w:t xml:space="preserve">”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NND/201</w:t>
            </w:r>
            <w:r w:rsidR="009F20F3" w:rsidRPr="00A91C3D">
              <w:rPr>
                <w:rFonts w:asciiTheme="minorHAnsi" w:hAnsiTheme="minorHAnsi" w:cstheme="minorHAnsi"/>
                <w:b/>
              </w:rPr>
              <w:t>9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B331CD">
              <w:rPr>
                <w:rFonts w:asciiTheme="minorHAnsi" w:hAnsiTheme="minorHAnsi" w:cstheme="minorHAnsi"/>
                <w:b/>
              </w:rPr>
              <w:t>13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A91C3D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543CA3">
        <w:trPr>
          <w:trHeight w:val="53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B331CD" w:rsidRDefault="00B331CD" w:rsidP="00D56B3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331CD">
              <w:rPr>
                <w:rFonts w:asciiTheme="minorHAnsi" w:hAnsiTheme="minorHAnsi" w:cstheme="minorHAnsi"/>
                <w:sz w:val="24"/>
                <w:szCs w:val="24"/>
              </w:rPr>
              <w:t>Nīcas ambulances ēkas jumta seguma nomaiņa un bēniņu pārseguma siltināšana (vienkāršotā atjaunošana), atbilstoši SIA “EIROPRO” izstrādātajai apliecinājuma kartei.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A91C3D" w:rsidRDefault="00576DAF" w:rsidP="00576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76DAF">
              <w:rPr>
                <w:rFonts w:asciiTheme="minorHAnsi" w:hAnsiTheme="minorHAnsi" w:cstheme="minorHAnsi"/>
                <w:sz w:val="24"/>
                <w:szCs w:val="24"/>
              </w:rPr>
              <w:t>Darbu izpildes laiks ir noteikts 12 (divpadsmit) mēneši no atzīmes saņemšanas par būvdarbu uzsākšanas nosacījumu izpildes  dienas.</w:t>
            </w:r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576DAF" w:rsidP="006C591D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45260000-7</w:t>
            </w:r>
            <w:r w:rsidRPr="0067126A">
              <w:rPr>
                <w:rFonts w:asciiTheme="minorHAnsi" w:hAnsiTheme="minorHAnsi" w:cstheme="minorHAnsi"/>
                <w:b/>
              </w:rPr>
              <w:t xml:space="preserve"> </w:t>
            </w:r>
            <w:r w:rsidRPr="0067126A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 xml:space="preserve">jumtu klāšanas darbi un citi </w:t>
            </w:r>
            <w:proofErr w:type="spellStart"/>
            <w:r>
              <w:rPr>
                <w:rFonts w:asciiTheme="minorHAnsi" w:hAnsiTheme="minorHAnsi" w:cstheme="minorHAnsi"/>
              </w:rPr>
              <w:t>amatspecifiski</w:t>
            </w:r>
            <w:proofErr w:type="spellEnd"/>
            <w:r>
              <w:rPr>
                <w:rFonts w:asciiTheme="minorHAnsi" w:hAnsiTheme="minorHAnsi" w:cstheme="minorHAnsi"/>
              </w:rPr>
              <w:t xml:space="preserve"> celtniecības darbi</w:t>
            </w:r>
            <w:r w:rsidRPr="0067126A">
              <w:rPr>
                <w:rFonts w:asciiTheme="minorHAnsi" w:hAnsiTheme="minorHAnsi" w:cstheme="minorHAnsi"/>
              </w:rPr>
              <w:t>).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56B3E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A91C3D"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 w:rsidR="00576DAF">
              <w:rPr>
                <w:rFonts w:asciiTheme="minorHAnsi" w:hAnsiTheme="minorHAnsi" w:cstheme="minorHAnsi"/>
                <w:bCs/>
                <w:lang w:eastAsia="ar-SA"/>
              </w:rPr>
              <w:t>4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576DAF">
              <w:rPr>
                <w:rFonts w:asciiTheme="minorHAnsi" w:hAnsiTheme="minorHAnsi" w:cstheme="minorHAnsi"/>
                <w:bCs/>
                <w:lang w:eastAsia="ar-SA"/>
              </w:rPr>
              <w:t>10</w:t>
            </w:r>
            <w:r w:rsidR="00D44C13" w:rsidRPr="00A91C3D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D47D2F" w:rsidRPr="00A91C3D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47D2F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A91C3D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A91C3D">
              <w:rPr>
                <w:rFonts w:asciiTheme="minorHAnsi" w:hAnsiTheme="minorHAnsi" w:cstheme="minorHAnsi"/>
              </w:rPr>
              <w:t>Nīcas novada domes 2019.gada 3.jūnija rīkojumu Nr.2.1.5/79 par Nīcas novada domes iepirkuma komisiju (turpmāk tekstā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 xml:space="preserve">Ieva </w:t>
            </w:r>
            <w:proofErr w:type="spellStart"/>
            <w:r w:rsidR="00D47D2F" w:rsidRPr="00A91C3D">
              <w:rPr>
                <w:rFonts w:asciiTheme="minorHAnsi" w:hAnsiTheme="minorHAnsi" w:cstheme="minorHAnsi"/>
              </w:rPr>
              <w:t>Taurinskaite</w:t>
            </w:r>
            <w:proofErr w:type="spellEnd"/>
            <w:r w:rsidR="00D47D2F" w:rsidRPr="00A91C3D">
              <w:rPr>
                <w:rFonts w:asciiTheme="minorHAnsi" w:hAnsiTheme="minorHAnsi" w:cstheme="minorHAnsi"/>
              </w:rPr>
              <w:t>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Pr="00A91C3D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Alise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Šlisere</w:t>
            </w:r>
            <w:proofErr w:type="spellEnd"/>
            <w:r w:rsidRPr="00A91C3D">
              <w:rPr>
                <w:rFonts w:asciiTheme="minorHAnsi" w:hAnsiTheme="minorHAnsi" w:cstheme="minorHAnsi"/>
              </w:rPr>
              <w:t>.</w:t>
            </w:r>
            <w:r w:rsidR="00D27124" w:rsidRPr="00A91C3D">
              <w:rPr>
                <w:rFonts w:asciiTheme="minorHAnsi" w:hAnsiTheme="minorHAnsi" w:cstheme="minorHAnsi"/>
              </w:rPr>
              <w:t xml:space="preserve"> </w:t>
            </w:r>
            <w:r w:rsidR="00CD66D9" w:rsidRPr="00A91C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D56B3E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394F5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</w:t>
            </w:r>
            <w:r w:rsidR="001D0EE8" w:rsidRPr="00A91C3D">
              <w:rPr>
                <w:rFonts w:asciiTheme="minorHAnsi" w:hAnsiTheme="minorHAnsi" w:cstheme="minorHAnsi"/>
              </w:rPr>
              <w:t>e</w:t>
            </w:r>
            <w:r w:rsidRPr="00A91C3D">
              <w:rPr>
                <w:rFonts w:asciiTheme="minorHAnsi" w:hAnsiTheme="minorHAnsi" w:cstheme="minorHAnsi"/>
              </w:rPr>
              <w:t xml:space="preserve">, Bārtas iela 6, Nīcā, Nīcas pagastā, Nīcas novadā, LV-3473, </w:t>
            </w:r>
            <w:r w:rsidR="00576DAF">
              <w:rPr>
                <w:rFonts w:asciiTheme="minorHAnsi" w:hAnsiTheme="minorHAnsi" w:cstheme="minorHAnsi"/>
              </w:rPr>
              <w:t>5</w:t>
            </w:r>
            <w:r w:rsidRPr="00A91C3D">
              <w:rPr>
                <w:rFonts w:asciiTheme="minorHAnsi" w:hAnsiTheme="minorHAnsi" w:cstheme="minorHAnsi"/>
              </w:rPr>
              <w:t>.kabinetā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201</w:t>
            </w:r>
            <w:r w:rsidR="00D47D2F" w:rsidRPr="00A91C3D">
              <w:rPr>
                <w:rFonts w:asciiTheme="minorHAnsi" w:hAnsiTheme="minorHAnsi" w:cstheme="minorHAnsi"/>
              </w:rPr>
              <w:t>9</w:t>
            </w:r>
            <w:r w:rsidRPr="00A91C3D">
              <w:rPr>
                <w:rFonts w:asciiTheme="minorHAnsi" w:hAnsiTheme="minorHAnsi" w:cstheme="minorHAnsi"/>
              </w:rPr>
              <w:t xml:space="preserve">.gada </w:t>
            </w:r>
            <w:r w:rsidR="00D56B3E" w:rsidRPr="00A91C3D">
              <w:rPr>
                <w:rFonts w:asciiTheme="minorHAnsi" w:hAnsiTheme="minorHAnsi" w:cstheme="minorHAnsi"/>
              </w:rPr>
              <w:t>2</w:t>
            </w:r>
            <w:r w:rsidR="00576DAF">
              <w:rPr>
                <w:rFonts w:asciiTheme="minorHAnsi" w:hAnsiTheme="minorHAnsi" w:cstheme="minorHAnsi"/>
              </w:rPr>
              <w:t>9</w:t>
            </w:r>
            <w:r w:rsidRPr="00A91C3D">
              <w:rPr>
                <w:rFonts w:asciiTheme="minorHAnsi" w:hAnsiTheme="minorHAnsi" w:cstheme="minorHAnsi"/>
              </w:rPr>
              <w:t>.</w:t>
            </w:r>
            <w:r w:rsidR="00576DAF">
              <w:rPr>
                <w:rFonts w:asciiTheme="minorHAnsi" w:hAnsiTheme="minorHAnsi" w:cstheme="minorHAnsi"/>
              </w:rPr>
              <w:t>oktobri</w:t>
            </w:r>
            <w:r w:rsidR="00865AF6" w:rsidRPr="00A91C3D">
              <w:rPr>
                <w:rFonts w:asciiTheme="minorHAnsi" w:hAnsiTheme="minorHAnsi" w:cstheme="minorHAnsi"/>
              </w:rPr>
              <w:t>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201</w:t>
            </w:r>
            <w:r w:rsidR="00D47D2F" w:rsidRPr="00A91C3D">
              <w:rPr>
                <w:rFonts w:asciiTheme="minorHAnsi" w:hAnsiTheme="minorHAnsi" w:cstheme="minorHAnsi"/>
              </w:rPr>
              <w:t>9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D56B3E" w:rsidRPr="00A91C3D">
              <w:rPr>
                <w:rFonts w:asciiTheme="minorHAnsi" w:hAnsiTheme="minorHAnsi" w:cstheme="minorHAnsi"/>
              </w:rPr>
              <w:t>2</w:t>
            </w:r>
            <w:r w:rsidR="00576DAF">
              <w:rPr>
                <w:rFonts w:asciiTheme="minorHAnsi" w:hAnsiTheme="minorHAnsi" w:cstheme="minorHAnsi"/>
              </w:rPr>
              <w:t>9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576DAF">
              <w:rPr>
                <w:rFonts w:asciiTheme="minorHAnsi" w:hAnsiTheme="minorHAnsi" w:cstheme="minorHAnsi"/>
              </w:rPr>
              <w:t>oktobrī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Pretendents</w:t>
            </w:r>
            <w:r w:rsidRPr="00A91C3D">
              <w:rPr>
                <w:rFonts w:asciiTheme="minorHAnsi" w:hAnsiTheme="minorHAnsi" w:cstheme="minorHAnsi"/>
              </w:rPr>
              <w:t xml:space="preserve"> ir juridiska vai fiziska persona, vai personu apvienība, kas iesniegusi piedāvājumu veikt būvprojekta izstrādi, būvdarbus un autoruzraudzību saskaņā ar Pasūtītāja prasībām.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Pasūtītājam nepieciešamos darbus.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6DAF">
              <w:rPr>
                <w:rFonts w:asciiTheme="minorHAnsi" w:hAnsiTheme="minorHAnsi" w:cstheme="minorHAnsi"/>
                <w:lang w:val="lv-LV"/>
              </w:rPr>
              <w:t xml:space="preserve">Pretendentam iepriekšējo </w:t>
            </w:r>
            <w:r w:rsidR="00576DAF" w:rsidRPr="00576DAF">
              <w:rPr>
                <w:rFonts w:asciiTheme="minorHAnsi" w:hAnsiTheme="minorHAnsi" w:cstheme="minorHAnsi"/>
                <w:lang w:val="lv-LV"/>
              </w:rPr>
              <w:t>5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 w:rsidR="00576DAF" w:rsidRPr="00576DAF">
              <w:rPr>
                <w:rFonts w:asciiTheme="minorHAnsi" w:hAnsiTheme="minorHAnsi" w:cstheme="minorHAnsi"/>
                <w:lang w:val="lv-LV"/>
              </w:rPr>
              <w:t>piecu</w:t>
            </w:r>
            <w:r w:rsidRPr="00576DAF">
              <w:rPr>
                <w:rFonts w:asciiTheme="minorHAnsi" w:hAnsiTheme="minorHAnsi" w:cstheme="minorHAnsi"/>
                <w:lang w:val="lv-LV"/>
              </w:rPr>
              <w:t>) gadu laikā līdz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piedāvājumu iesniegšanas termiņa 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beigām ir pieredze vismaz  </w:t>
            </w:r>
            <w:r w:rsidR="00576DAF" w:rsidRPr="00576DAF">
              <w:rPr>
                <w:rFonts w:asciiTheme="minorHAnsi" w:hAnsiTheme="minorHAnsi" w:cstheme="minorHAnsi"/>
                <w:lang w:val="lv-LV"/>
              </w:rPr>
              <w:t>1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 w:rsidR="00576DAF">
              <w:rPr>
                <w:rFonts w:asciiTheme="minorHAnsi" w:hAnsiTheme="minorHAnsi" w:cstheme="minorHAnsi"/>
                <w:lang w:val="lv-LV"/>
              </w:rPr>
              <w:t>viena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) </w:t>
            </w:r>
            <w:r w:rsidR="00576DAF">
              <w:rPr>
                <w:rFonts w:asciiTheme="minorHAnsi" w:hAnsiTheme="minorHAnsi" w:cstheme="minorHAnsi"/>
                <w:lang w:val="lv-LV"/>
              </w:rPr>
              <w:t xml:space="preserve">līguma izpildē, kura ietvaros veikta </w:t>
            </w:r>
            <w:r w:rsidR="00576DAF" w:rsidRPr="00576DAF">
              <w:rPr>
                <w:rFonts w:asciiTheme="minorHAnsi" w:hAnsiTheme="minorHAnsi" w:cstheme="minorHAnsi"/>
                <w:u w:val="single"/>
                <w:lang w:val="lv-LV"/>
              </w:rPr>
              <w:t>bēniņu pārsegumu siltināšanas darbi ne mazāk kā 500m</w:t>
            </w:r>
            <w:r w:rsidR="00576DAF" w:rsidRPr="00576DAF">
              <w:rPr>
                <w:rFonts w:asciiTheme="minorHAnsi" w:hAnsiTheme="minorHAnsi" w:cstheme="minorHAnsi"/>
                <w:u w:val="single"/>
                <w:vertAlign w:val="superscript"/>
                <w:lang w:val="lv-LV"/>
              </w:rPr>
              <w:t>2</w:t>
            </w:r>
            <w:r w:rsidR="00576DAF" w:rsidRPr="00576DAF">
              <w:rPr>
                <w:rFonts w:asciiTheme="minorHAnsi" w:hAnsiTheme="minorHAnsi" w:cstheme="minorHAnsi"/>
                <w:u w:val="single"/>
                <w:lang w:val="lv-LV"/>
              </w:rPr>
              <w:t xml:space="preserve"> platībā</w:t>
            </w:r>
            <w:r w:rsidR="00576DAF">
              <w:rPr>
                <w:rFonts w:asciiTheme="minorHAnsi" w:hAnsiTheme="minorHAnsi" w:cstheme="minorHAnsi"/>
                <w:lang w:val="lv-LV"/>
              </w:rPr>
              <w:t xml:space="preserve"> un 1 (viena) pieredze, kuras ietvaros veikta </w:t>
            </w:r>
            <w:r w:rsidR="00576DAF" w:rsidRPr="00576DAF">
              <w:rPr>
                <w:rFonts w:asciiTheme="minorHAnsi" w:hAnsiTheme="minorHAnsi" w:cstheme="minorHAnsi"/>
                <w:u w:val="single"/>
                <w:lang w:val="lv-LV"/>
              </w:rPr>
              <w:t>jauna jumta būvniecība vai jumta seguma nomaiņas vai atjaunošanas darbi ne mazāk kā 800 m</w:t>
            </w:r>
            <w:r w:rsidR="00576DAF" w:rsidRPr="00576DAF">
              <w:rPr>
                <w:rFonts w:asciiTheme="minorHAnsi" w:hAnsiTheme="minorHAnsi" w:cstheme="minorHAnsi"/>
                <w:u w:val="single"/>
                <w:vertAlign w:val="superscript"/>
                <w:lang w:val="lv-LV"/>
              </w:rPr>
              <w:t>2</w:t>
            </w:r>
            <w:r w:rsidR="00576DAF" w:rsidRPr="00576DAF">
              <w:rPr>
                <w:rFonts w:asciiTheme="minorHAnsi" w:hAnsiTheme="minorHAnsi" w:cstheme="minorHAnsi"/>
                <w:u w:val="single"/>
                <w:lang w:val="lv-LV"/>
              </w:rPr>
              <w:t xml:space="preserve"> platībā</w:t>
            </w:r>
            <w:r w:rsidR="00576DAF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EA3B5A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Pretendenta rīcībā ir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sertificēts speciālists </w:t>
            </w:r>
            <w:r w:rsidR="00576DAF">
              <w:rPr>
                <w:rFonts w:asciiTheme="minorHAnsi" w:hAnsiTheme="minorHAnsi" w:cstheme="minorHAnsi"/>
                <w:b/>
                <w:bCs/>
              </w:rPr>
              <w:t>ēku būvdarbu vadīšanā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A91C3D">
              <w:rPr>
                <w:rFonts w:asciiTheme="minorHAnsi" w:hAnsiTheme="minorHAnsi" w:cstheme="minorHAnsi"/>
              </w:rPr>
              <w:t xml:space="preserve">kuram iepriekšējo </w:t>
            </w:r>
            <w:r w:rsidR="00576DAF">
              <w:rPr>
                <w:rFonts w:asciiTheme="minorHAnsi" w:hAnsiTheme="minorHAnsi" w:cstheme="minorHAnsi"/>
              </w:rPr>
              <w:t>5</w:t>
            </w:r>
            <w:r w:rsidRPr="00A91C3D">
              <w:rPr>
                <w:rFonts w:asciiTheme="minorHAnsi" w:hAnsiTheme="minorHAnsi" w:cstheme="minorHAnsi"/>
              </w:rPr>
              <w:t xml:space="preserve"> (</w:t>
            </w:r>
            <w:r w:rsidR="00576DAF">
              <w:rPr>
                <w:rFonts w:asciiTheme="minorHAnsi" w:hAnsiTheme="minorHAnsi" w:cstheme="minorHAnsi"/>
              </w:rPr>
              <w:t>piecu</w:t>
            </w:r>
            <w:r w:rsidRPr="00A91C3D">
              <w:rPr>
                <w:rFonts w:asciiTheme="minorHAnsi" w:hAnsiTheme="minorHAnsi" w:cstheme="minorHAnsi"/>
              </w:rPr>
              <w:t>) gadu laikā ir</w:t>
            </w:r>
            <w:r w:rsidR="00576DAF">
              <w:rPr>
                <w:rFonts w:asciiTheme="minorHAnsi" w:hAnsiTheme="minorHAnsi" w:cstheme="minorHAnsi"/>
              </w:rPr>
              <w:t xml:space="preserve"> pieredze</w:t>
            </w:r>
            <w:r w:rsidRPr="00A91C3D">
              <w:rPr>
                <w:rFonts w:asciiTheme="minorHAnsi" w:hAnsiTheme="minorHAnsi" w:cstheme="minorHAnsi"/>
              </w:rPr>
              <w:t xml:space="preserve"> vismaz 1 (viena) </w:t>
            </w:r>
            <w:r w:rsidR="00576DAF">
              <w:rPr>
                <w:rFonts w:asciiTheme="minorHAnsi" w:hAnsiTheme="minorHAnsi" w:cstheme="minorHAnsi"/>
              </w:rPr>
              <w:t xml:space="preserve">līguma izpildē, kura ietvaros veikta </w:t>
            </w:r>
            <w:r w:rsidR="00576DAF" w:rsidRPr="00576DAF">
              <w:rPr>
                <w:rFonts w:asciiTheme="minorHAnsi" w:hAnsiTheme="minorHAnsi" w:cstheme="minorHAnsi"/>
                <w:u w:val="single"/>
              </w:rPr>
              <w:t xml:space="preserve">bēniņu pārsegumu siltināšanas darbi </w:t>
            </w:r>
            <w:r w:rsidR="00576DAF" w:rsidRPr="00576DAF">
              <w:rPr>
                <w:rFonts w:asciiTheme="minorHAnsi" w:hAnsiTheme="minorHAnsi" w:cstheme="minorHAnsi"/>
                <w:u w:val="single"/>
              </w:rPr>
              <w:lastRenderedPageBreak/>
              <w:t>ne mazāk kā 500m</w:t>
            </w:r>
            <w:r w:rsidR="00576DAF" w:rsidRPr="00576DAF">
              <w:rPr>
                <w:rFonts w:asciiTheme="minorHAnsi" w:hAnsiTheme="minorHAnsi" w:cstheme="minorHAnsi"/>
                <w:u w:val="single"/>
                <w:vertAlign w:val="superscript"/>
              </w:rPr>
              <w:t>2</w:t>
            </w:r>
            <w:r w:rsidR="00576DAF" w:rsidRPr="00576DAF">
              <w:rPr>
                <w:rFonts w:asciiTheme="minorHAnsi" w:hAnsiTheme="minorHAnsi" w:cstheme="minorHAnsi"/>
                <w:u w:val="single"/>
              </w:rPr>
              <w:t xml:space="preserve"> platībā</w:t>
            </w:r>
            <w:r w:rsidR="00576DAF">
              <w:rPr>
                <w:rFonts w:asciiTheme="minorHAnsi" w:hAnsiTheme="minorHAnsi" w:cstheme="minorHAnsi"/>
              </w:rPr>
              <w:t xml:space="preserve"> un 1 (viena) pieredze, kuras ietvaros veikta </w:t>
            </w:r>
            <w:r w:rsidR="00576DAF" w:rsidRPr="00576DAF">
              <w:rPr>
                <w:rFonts w:asciiTheme="minorHAnsi" w:hAnsiTheme="minorHAnsi" w:cstheme="minorHAnsi"/>
                <w:u w:val="single"/>
              </w:rPr>
              <w:t>jauna jumta būvniecība vai jumta seguma nomaiņas vai atjaunošanas darbi ne mazāk kā 800 m</w:t>
            </w:r>
            <w:r w:rsidR="00576DAF" w:rsidRPr="00576DAF">
              <w:rPr>
                <w:rFonts w:asciiTheme="minorHAnsi" w:hAnsiTheme="minorHAnsi" w:cstheme="minorHAnsi"/>
                <w:u w:val="single"/>
                <w:vertAlign w:val="superscript"/>
              </w:rPr>
              <w:t>2</w:t>
            </w:r>
            <w:r w:rsidR="00576DAF" w:rsidRPr="00576DAF">
              <w:rPr>
                <w:rFonts w:asciiTheme="minorHAnsi" w:hAnsiTheme="minorHAnsi" w:cstheme="minorHAnsi"/>
                <w:u w:val="single"/>
              </w:rPr>
              <w:t xml:space="preserve"> platībā</w:t>
            </w:r>
            <w:r w:rsidR="00576DAF">
              <w:rPr>
                <w:rFonts w:asciiTheme="minorHAnsi" w:hAnsiTheme="minorHAnsi" w:cstheme="minorHAnsi"/>
              </w:rPr>
              <w:t>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lastRenderedPageBreak/>
              <w:t>Pretendenta piesaistītajiem apakšuzņēmējiem ir visi nepieciešamie sertifikāti, licences un atļaujas norādīto darba daļu veikšanai. Informācija jānorāda par tiem apakšuzņēmējiem, kuriem nododamā darba 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EA3B5A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Pretendentu piedāvātās Finanšu līgumcenas bez PVN par visu apjomu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1.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</w:t>
            </w:r>
            <w:r w:rsidR="00576DAF">
              <w:rPr>
                <w:rFonts w:asciiTheme="minorHAnsi" w:hAnsiTheme="minorHAnsi" w:cstheme="minorHAnsi"/>
                <w:b/>
                <w:bCs/>
              </w:rPr>
              <w:t>AB Būvniecība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 w:rsidR="00576DAF">
              <w:rPr>
                <w:rFonts w:asciiTheme="minorHAnsi" w:hAnsiTheme="minorHAnsi" w:cstheme="minorHAnsi"/>
              </w:rPr>
              <w:t>41203031752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EUR 1</w:t>
            </w:r>
            <w:r w:rsidR="00576DAF">
              <w:rPr>
                <w:rFonts w:asciiTheme="minorHAnsi" w:hAnsiTheme="minorHAnsi" w:cstheme="minorHAnsi"/>
                <w:b/>
                <w:bCs/>
              </w:rPr>
              <w:t>17365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,</w:t>
            </w:r>
            <w:r w:rsidR="00576DAF">
              <w:rPr>
                <w:rFonts w:asciiTheme="minorHAnsi" w:hAnsiTheme="minorHAnsi" w:cstheme="minorHAnsi"/>
                <w:b/>
                <w:bCs/>
              </w:rPr>
              <w:t>59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91C3D">
              <w:rPr>
                <w:rFonts w:asciiTheme="minorHAnsi" w:hAnsiTheme="minorHAnsi" w:cstheme="minorHAnsi"/>
              </w:rPr>
              <w:t>(bez PVN)</w:t>
            </w:r>
          </w:p>
          <w:p w:rsidR="00EA3B5A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2.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</w:t>
            </w:r>
            <w:proofErr w:type="spellStart"/>
            <w:r w:rsidR="00576DAF">
              <w:rPr>
                <w:rFonts w:asciiTheme="minorHAnsi" w:hAnsiTheme="minorHAnsi" w:cstheme="minorHAnsi"/>
                <w:b/>
                <w:bCs/>
              </w:rPr>
              <w:t>Anzāģe</w:t>
            </w:r>
            <w:proofErr w:type="spellEnd"/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 w:rsidR="00576DAF">
              <w:rPr>
                <w:rFonts w:asciiTheme="minorHAnsi" w:hAnsiTheme="minorHAnsi" w:cstheme="minorHAnsi"/>
              </w:rPr>
              <w:t>40003531261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 w:rsidR="00576DAF">
              <w:rPr>
                <w:rFonts w:asciiTheme="minorHAnsi" w:hAnsiTheme="minorHAnsi" w:cstheme="minorHAnsi"/>
                <w:b/>
                <w:bCs/>
              </w:rPr>
              <w:t>138535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,</w:t>
            </w:r>
            <w:r w:rsidR="00576DAF">
              <w:rPr>
                <w:rFonts w:asciiTheme="minorHAnsi" w:hAnsiTheme="minorHAnsi" w:cstheme="minorHAnsi"/>
                <w:b/>
                <w:bCs/>
              </w:rPr>
              <w:t>29</w:t>
            </w:r>
            <w:r w:rsidRPr="00A91C3D">
              <w:rPr>
                <w:rFonts w:asciiTheme="minorHAnsi" w:hAnsiTheme="minorHAnsi" w:cstheme="minorHAnsi"/>
              </w:rPr>
              <w:t xml:space="preserve"> (bez PVN)</w:t>
            </w:r>
          </w:p>
          <w:p w:rsidR="00576DAF" w:rsidRDefault="00576DAF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</w:t>
            </w:r>
            <w:r w:rsidR="00AA5BB2">
              <w:rPr>
                <w:rFonts w:asciiTheme="minorHAnsi" w:hAnsiTheme="minorHAnsi" w:cstheme="minorHAnsi"/>
                <w:b/>
                <w:bCs/>
              </w:rPr>
              <w:t>FAGOS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 w:rsidR="00AA5BB2">
              <w:rPr>
                <w:rFonts w:asciiTheme="minorHAnsi" w:hAnsiTheme="minorHAnsi" w:cstheme="minorHAnsi"/>
              </w:rPr>
              <w:t>42103070038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AA5BB2">
              <w:rPr>
                <w:rFonts w:asciiTheme="minorHAnsi" w:hAnsiTheme="minorHAnsi" w:cstheme="minorHAnsi"/>
                <w:b/>
                <w:bCs/>
              </w:rPr>
              <w:t>27310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,</w:t>
            </w:r>
            <w:r w:rsidR="00AA5BB2">
              <w:rPr>
                <w:rFonts w:asciiTheme="minorHAnsi" w:hAnsiTheme="minorHAnsi" w:cstheme="minorHAnsi"/>
                <w:b/>
                <w:bCs/>
              </w:rPr>
              <w:t>38</w:t>
            </w:r>
            <w:r w:rsidRPr="00A91C3D">
              <w:rPr>
                <w:rFonts w:asciiTheme="minorHAnsi" w:hAnsiTheme="minorHAnsi" w:cstheme="minorHAnsi"/>
              </w:rPr>
              <w:t xml:space="preserve"> (bez PVN)</w:t>
            </w:r>
          </w:p>
          <w:p w:rsidR="00576DAF" w:rsidRDefault="00576DAF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</w:t>
            </w:r>
            <w:r w:rsidR="00AA5BB2">
              <w:rPr>
                <w:rFonts w:asciiTheme="minorHAnsi" w:hAnsiTheme="minorHAnsi" w:cstheme="minorHAnsi"/>
                <w:b/>
                <w:bCs/>
              </w:rPr>
              <w:t>FFB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 w:rsidR="00AA5BB2">
              <w:rPr>
                <w:rFonts w:asciiTheme="minorHAnsi" w:hAnsiTheme="minorHAnsi" w:cstheme="minorHAnsi"/>
              </w:rPr>
              <w:t>40103642760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AA5BB2">
              <w:rPr>
                <w:rFonts w:asciiTheme="minorHAnsi" w:hAnsiTheme="minorHAnsi" w:cstheme="minorHAnsi"/>
                <w:b/>
                <w:bCs/>
              </w:rPr>
              <w:t>26045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,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AA5BB2">
              <w:rPr>
                <w:rFonts w:asciiTheme="minorHAnsi" w:hAnsiTheme="minorHAnsi" w:cstheme="minorHAnsi"/>
                <w:b/>
                <w:bCs/>
              </w:rPr>
              <w:t>0</w:t>
            </w:r>
            <w:r w:rsidRPr="00A91C3D">
              <w:rPr>
                <w:rFonts w:asciiTheme="minorHAnsi" w:hAnsiTheme="minorHAnsi" w:cstheme="minorHAnsi"/>
              </w:rPr>
              <w:t xml:space="preserve"> (bez PVN)</w:t>
            </w:r>
          </w:p>
          <w:p w:rsidR="00576DAF" w:rsidRDefault="00576DAF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</w:t>
            </w:r>
            <w:r w:rsidR="00AA5BB2">
              <w:rPr>
                <w:rFonts w:asciiTheme="minorHAnsi" w:hAnsiTheme="minorHAnsi" w:cstheme="minorHAnsi"/>
                <w:b/>
                <w:bCs/>
              </w:rPr>
              <w:t xml:space="preserve">HB </w:t>
            </w:r>
            <w:proofErr w:type="spellStart"/>
            <w:r w:rsidR="00AA5BB2">
              <w:rPr>
                <w:rFonts w:asciiTheme="minorHAnsi" w:hAnsiTheme="minorHAnsi" w:cstheme="minorHAnsi"/>
                <w:b/>
                <w:bCs/>
              </w:rPr>
              <w:t>service</w:t>
            </w:r>
            <w:proofErr w:type="spellEnd"/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 w:rsidR="00AA5BB2">
              <w:rPr>
                <w:rFonts w:asciiTheme="minorHAnsi" w:hAnsiTheme="minorHAnsi" w:cstheme="minorHAnsi"/>
              </w:rPr>
              <w:t>40103516860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AA5BB2">
              <w:rPr>
                <w:rFonts w:asciiTheme="minorHAnsi" w:hAnsiTheme="minorHAnsi" w:cstheme="minorHAnsi"/>
                <w:b/>
                <w:bCs/>
              </w:rPr>
              <w:t>19863,42</w:t>
            </w:r>
            <w:r w:rsidRPr="00A91C3D">
              <w:rPr>
                <w:rFonts w:asciiTheme="minorHAnsi" w:hAnsiTheme="minorHAnsi" w:cstheme="minorHAnsi"/>
              </w:rPr>
              <w:t xml:space="preserve"> (bez PVN)</w:t>
            </w:r>
          </w:p>
          <w:p w:rsidR="00576DAF" w:rsidRDefault="00576DAF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</w:t>
            </w:r>
            <w:proofErr w:type="spellStart"/>
            <w:r w:rsidR="00AA5BB2">
              <w:rPr>
                <w:rFonts w:asciiTheme="minorHAnsi" w:hAnsiTheme="minorHAnsi" w:cstheme="minorHAnsi"/>
                <w:b/>
                <w:bCs/>
              </w:rPr>
              <w:t>Interbūve</w:t>
            </w:r>
            <w:proofErr w:type="spellEnd"/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>
              <w:rPr>
                <w:rFonts w:asciiTheme="minorHAnsi" w:hAnsiTheme="minorHAnsi" w:cstheme="minorHAnsi"/>
              </w:rPr>
              <w:t>4</w:t>
            </w:r>
            <w:r w:rsidR="00AA5BB2">
              <w:rPr>
                <w:rFonts w:asciiTheme="minorHAnsi" w:hAnsiTheme="minorHAnsi" w:cstheme="minorHAnsi"/>
              </w:rPr>
              <w:t>2103054476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AA5BB2">
              <w:rPr>
                <w:rFonts w:asciiTheme="minorHAnsi" w:hAnsiTheme="minorHAnsi" w:cstheme="minorHAnsi"/>
                <w:b/>
                <w:bCs/>
              </w:rPr>
              <w:t>22309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,</w:t>
            </w:r>
            <w:r w:rsidR="00AA5BB2">
              <w:rPr>
                <w:rFonts w:asciiTheme="minorHAnsi" w:hAnsiTheme="minorHAnsi" w:cstheme="minorHAnsi"/>
                <w:b/>
                <w:bCs/>
              </w:rPr>
              <w:t>92</w:t>
            </w:r>
            <w:r w:rsidRPr="00A91C3D">
              <w:rPr>
                <w:rFonts w:asciiTheme="minorHAnsi" w:hAnsiTheme="minorHAnsi" w:cstheme="minorHAnsi"/>
              </w:rPr>
              <w:t xml:space="preserve"> (bez PVN)</w:t>
            </w:r>
          </w:p>
          <w:p w:rsidR="00576DAF" w:rsidRPr="00A91C3D" w:rsidRDefault="00576DAF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7. </w:t>
            </w:r>
            <w:r w:rsidR="00AA5BB2">
              <w:rPr>
                <w:rFonts w:asciiTheme="minorHAnsi" w:hAnsiTheme="minorHAnsi" w:cstheme="minorHAnsi"/>
                <w:b/>
                <w:bCs/>
              </w:rPr>
              <w:t>AS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 “</w:t>
            </w:r>
            <w:r w:rsidR="00AA5BB2">
              <w:rPr>
                <w:rFonts w:asciiTheme="minorHAnsi" w:hAnsiTheme="minorHAnsi" w:cstheme="minorHAnsi"/>
                <w:b/>
                <w:bCs/>
              </w:rPr>
              <w:t>Siguldas Būvmeistars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 w:rsidR="00AA5BB2">
              <w:rPr>
                <w:rFonts w:asciiTheme="minorHAnsi" w:hAnsiTheme="minorHAnsi" w:cstheme="minorHAnsi"/>
              </w:rPr>
              <w:t>40003047821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AA5BB2">
              <w:rPr>
                <w:rFonts w:asciiTheme="minorHAnsi" w:hAnsiTheme="minorHAnsi" w:cstheme="minorHAnsi"/>
                <w:b/>
                <w:bCs/>
              </w:rPr>
              <w:t>19953,42</w:t>
            </w:r>
            <w:r w:rsidRPr="00A91C3D">
              <w:rPr>
                <w:rFonts w:asciiTheme="minorHAnsi" w:hAnsiTheme="minorHAnsi" w:cstheme="minorHAnsi"/>
              </w:rPr>
              <w:t xml:space="preserve"> (bez PVN)</w:t>
            </w: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Piešķirt līguma slēgšanas tiesības SIA “</w:t>
            </w:r>
            <w:r w:rsidR="00657ABF">
              <w:rPr>
                <w:rFonts w:asciiTheme="minorHAnsi" w:hAnsiTheme="minorHAnsi" w:cstheme="minorHAnsi"/>
              </w:rPr>
              <w:t>AB Būvniecība</w:t>
            </w:r>
            <w:r w:rsidRPr="00A91C3D">
              <w:rPr>
                <w:rFonts w:asciiTheme="minorHAnsi" w:hAnsiTheme="minorHAnsi" w:cstheme="minorHAnsi"/>
              </w:rPr>
              <w:t>”, reģistrācijas Nr.</w:t>
            </w:r>
            <w:r w:rsidR="00657ABF">
              <w:rPr>
                <w:rFonts w:asciiTheme="minorHAnsi" w:hAnsiTheme="minorHAnsi" w:cstheme="minorHAnsi"/>
              </w:rPr>
              <w:t>41203031752</w:t>
            </w:r>
            <w:r w:rsidRPr="00A91C3D">
              <w:rPr>
                <w:rFonts w:asciiTheme="minorHAnsi" w:hAnsiTheme="minorHAnsi" w:cstheme="minorHAnsi"/>
              </w:rPr>
              <w:t xml:space="preserve">, jo piedāvājums atbilst nolikuma prasībām un ir ar zemāko cenu </w:t>
            </w:r>
            <w:r w:rsidR="00657ABF">
              <w:rPr>
                <w:rFonts w:asciiTheme="minorHAnsi" w:hAnsiTheme="minorHAnsi" w:cstheme="minorHAnsi"/>
              </w:rPr>
              <w:t>117365</w:t>
            </w:r>
            <w:r w:rsidRPr="00A91C3D">
              <w:rPr>
                <w:rFonts w:asciiTheme="minorHAnsi" w:hAnsiTheme="minorHAnsi" w:cstheme="minorHAnsi"/>
              </w:rPr>
              <w:t>,</w:t>
            </w:r>
            <w:r w:rsidR="00657ABF">
              <w:rPr>
                <w:rFonts w:asciiTheme="minorHAnsi" w:hAnsiTheme="minorHAnsi" w:cstheme="minorHAnsi"/>
              </w:rPr>
              <w:t>59</w:t>
            </w:r>
            <w:r w:rsidRPr="00A91C3D">
              <w:rPr>
                <w:rFonts w:asciiTheme="minorHAnsi" w:hAnsiTheme="minorHAnsi" w:cstheme="minorHAnsi"/>
              </w:rPr>
              <w:t xml:space="preserve"> (EUR bez PVN).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657ABF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11</w:t>
            </w:r>
            <w:r w:rsidR="00EA3B5A" w:rsidRPr="00A91C3D">
              <w:rPr>
                <w:rFonts w:asciiTheme="minorHAnsi" w:hAnsiTheme="minorHAnsi" w:cstheme="minorHAnsi"/>
              </w:rPr>
              <w:t>.2019.</w:t>
            </w:r>
            <w:bookmarkStart w:id="0" w:name="_GoBack"/>
            <w:bookmarkEnd w:id="0"/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657ABF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06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  <w:r>
              <w:rPr>
                <w:rFonts w:asciiTheme="minorHAnsi" w:hAnsiTheme="minorHAnsi" w:cstheme="minorHAnsi"/>
                <w:lang w:val="lv-LV"/>
              </w:rPr>
              <w:t>11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.2019.</w:t>
            </w:r>
          </w:p>
        </w:tc>
      </w:tr>
      <w:tr w:rsidR="00EA3B5A" w:rsidRPr="00A91C3D" w:rsidTr="00543CA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43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  <w:proofErr w:type="spellEnd"/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F9" w:rsidRDefault="00744DF9" w:rsidP="00D12E42">
      <w:pPr>
        <w:pStyle w:val="Parastais"/>
      </w:pPr>
      <w:r>
        <w:separator/>
      </w:r>
    </w:p>
  </w:endnote>
  <w:endnote w:type="continuationSeparator" w:id="0">
    <w:p w:rsidR="00744DF9" w:rsidRDefault="00744DF9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F9" w:rsidRDefault="00744DF9" w:rsidP="00D12E42">
      <w:pPr>
        <w:pStyle w:val="Parastais"/>
      </w:pPr>
      <w:r>
        <w:separator/>
      </w:r>
    </w:p>
  </w:footnote>
  <w:footnote w:type="continuationSeparator" w:id="0">
    <w:p w:rsidR="00744DF9" w:rsidRDefault="00744DF9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1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94F51"/>
    <w:rsid w:val="003A03B5"/>
    <w:rsid w:val="003A3E98"/>
    <w:rsid w:val="003C1E5F"/>
    <w:rsid w:val="003C790E"/>
    <w:rsid w:val="003E0AA8"/>
    <w:rsid w:val="0041460F"/>
    <w:rsid w:val="0043472D"/>
    <w:rsid w:val="004518D8"/>
    <w:rsid w:val="00454EEF"/>
    <w:rsid w:val="00471B92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5572B"/>
    <w:rsid w:val="005609D8"/>
    <w:rsid w:val="00576DAF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57ABF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45CE"/>
    <w:rsid w:val="00725049"/>
    <w:rsid w:val="00731D02"/>
    <w:rsid w:val="00744DF9"/>
    <w:rsid w:val="007660B4"/>
    <w:rsid w:val="00766D37"/>
    <w:rsid w:val="007776D2"/>
    <w:rsid w:val="00784C69"/>
    <w:rsid w:val="007A1690"/>
    <w:rsid w:val="007A5CCD"/>
    <w:rsid w:val="007B092D"/>
    <w:rsid w:val="007B4A4B"/>
    <w:rsid w:val="007C142D"/>
    <w:rsid w:val="007E284D"/>
    <w:rsid w:val="007F11E4"/>
    <w:rsid w:val="007F58C3"/>
    <w:rsid w:val="00803BD4"/>
    <w:rsid w:val="008120B2"/>
    <w:rsid w:val="00813DAB"/>
    <w:rsid w:val="0081567C"/>
    <w:rsid w:val="00815954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23EAF"/>
    <w:rsid w:val="009500B8"/>
    <w:rsid w:val="00963603"/>
    <w:rsid w:val="00963EF3"/>
    <w:rsid w:val="00976FD7"/>
    <w:rsid w:val="00990346"/>
    <w:rsid w:val="00992ED3"/>
    <w:rsid w:val="00996644"/>
    <w:rsid w:val="009A78A7"/>
    <w:rsid w:val="009B2CA2"/>
    <w:rsid w:val="009D45B5"/>
    <w:rsid w:val="009E4328"/>
    <w:rsid w:val="009F20F3"/>
    <w:rsid w:val="009F4692"/>
    <w:rsid w:val="00A17C6D"/>
    <w:rsid w:val="00A72839"/>
    <w:rsid w:val="00A91C3D"/>
    <w:rsid w:val="00AA5BB2"/>
    <w:rsid w:val="00AB51FD"/>
    <w:rsid w:val="00AC1001"/>
    <w:rsid w:val="00AD09DC"/>
    <w:rsid w:val="00AD52BE"/>
    <w:rsid w:val="00AE65B9"/>
    <w:rsid w:val="00AE6B36"/>
    <w:rsid w:val="00AF242D"/>
    <w:rsid w:val="00B331CD"/>
    <w:rsid w:val="00B648B1"/>
    <w:rsid w:val="00B65F48"/>
    <w:rsid w:val="00B96238"/>
    <w:rsid w:val="00BA2791"/>
    <w:rsid w:val="00BE441B"/>
    <w:rsid w:val="00BF1124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54524"/>
    <w:rsid w:val="00C61CB3"/>
    <w:rsid w:val="00C63CC7"/>
    <w:rsid w:val="00C82CB8"/>
    <w:rsid w:val="00CA4288"/>
    <w:rsid w:val="00CB7078"/>
    <w:rsid w:val="00CC1DC8"/>
    <w:rsid w:val="00CD66D9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6B15"/>
    <w:rsid w:val="00DB0D82"/>
    <w:rsid w:val="00DD2AA3"/>
    <w:rsid w:val="00DE10C8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23BEF"/>
    <w:rsid w:val="00F2740D"/>
    <w:rsid w:val="00F5464E"/>
    <w:rsid w:val="00F72E40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BD09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BBA5-C213-413E-A667-7752E22B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8</cp:revision>
  <cp:lastPrinted>2019-07-24T10:47:00Z</cp:lastPrinted>
  <dcterms:created xsi:type="dcterms:W3CDTF">2019-06-17T13:03:00Z</dcterms:created>
  <dcterms:modified xsi:type="dcterms:W3CDTF">2019-11-06T11:02:00Z</dcterms:modified>
</cp:coreProperties>
</file>